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Urbanistica e territorio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Urbanistica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Autorizzazione passo carrabile permanente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garantire al cittadino, a seguito di presentazione di apposita istanza, il rilascio del permesso di accedere alla strada pubblica dalla rispettiva proprieta' per un periodo di tempo indeterminato.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285/92 - Codice della strada - D.P.R. 495/1992 - Regolamento di esecuzione e di attuazione del nuovo codice della strada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Urbanistica e territorio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Urbanistica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Urbanistica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ritardo;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giorni;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